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E" w:rsidRPr="00422FB3" w:rsidRDefault="00DA171E" w:rsidP="00DA171E">
      <w:pPr>
        <w:pStyle w:val="20"/>
        <w:shd w:val="clear" w:color="auto" w:fill="auto"/>
        <w:spacing w:line="260" w:lineRule="exact"/>
        <w:ind w:right="40" w:firstLine="0"/>
      </w:pPr>
      <w:r w:rsidRPr="00422FB3">
        <w:t>ПЕРЕЧЕНЬ</w:t>
      </w:r>
    </w:p>
    <w:p w:rsidR="00DA171E" w:rsidRPr="00422FB3" w:rsidRDefault="00DA171E" w:rsidP="00DA171E">
      <w:pPr>
        <w:pStyle w:val="20"/>
        <w:shd w:val="clear" w:color="auto" w:fill="auto"/>
        <w:spacing w:after="236" w:line="302" w:lineRule="exact"/>
        <w:ind w:right="40" w:firstLine="0"/>
      </w:pPr>
      <w:r w:rsidRPr="00422FB3">
        <w:t>ДОКУМЕНТОВ, ПРЕДОСТАВЛЯЕМЫХ ОДНОВРЕМЕННО С ЗАЯВЛЕНИЕМ</w:t>
      </w:r>
      <w:r w:rsidRPr="00422FB3">
        <w:br/>
        <w:t>НА ПОДКЛЮЧЕНИЕ К СЕТЯМ ГОРЯЧЕГО ВОДОСНАБЖЕНИЯ,</w:t>
      </w:r>
      <w:r w:rsidRPr="00422FB3">
        <w:br/>
        <w:t>ХОЛОДНОГО ВОДОСНАБЖЕНИЯ, ВОДООТВЕДЕНИЯ: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требуемые и окончательные объемы горячего водоснабжения в Гкал/час, водопотребления в куб. м/</w:t>
      </w:r>
      <w:proofErr w:type="spellStart"/>
      <w:r w:rsidRPr="00422FB3">
        <w:t>сут</w:t>
      </w:r>
      <w:proofErr w:type="spellEnd"/>
      <w:r w:rsidRPr="00422FB3">
        <w:t>. (в том числе на нужды пожаротушения), водоотведения в куб. м/</w:t>
      </w:r>
      <w:proofErr w:type="spellStart"/>
      <w:r w:rsidRPr="00422FB3">
        <w:t>сут</w:t>
      </w:r>
      <w:proofErr w:type="spellEnd"/>
      <w:r w:rsidRPr="00422FB3">
        <w:t>.;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сведения о назначении объекта, этажности здания;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 xml:space="preserve">топографическая съемка участка со всеми существующими наземным подземными коммуникациями и </w:t>
      </w:r>
      <w:proofErr w:type="gramStart"/>
      <w:r w:rsidRPr="00422FB3">
        <w:t>сооружениями</w:t>
      </w:r>
      <w:proofErr w:type="gramEnd"/>
      <w:r w:rsidRPr="00422FB3">
        <w:t xml:space="preserve"> и нанесенным объектом выдачи ТУ в масштабе 1:500; (Генплан МУП «ЦИТ» ул. Комсомольская; тел. 60-80-15) - 2 экз.;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подтверждение права собственности или аренды, хозяйственного ведения на объект (участок земли) выдачи ТУ;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наименование лица, направившего запрос, его местонахождение и почтовый адрес;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нотариально заверенные копии учредительных документов, а также</w:t>
      </w:r>
      <w:r w:rsidRPr="00422FB3">
        <w:rPr>
          <w:smallCaps/>
        </w:rPr>
        <w:t xml:space="preserve"> </w:t>
      </w:r>
      <w:r w:rsidRPr="00422FB3">
        <w:t>документы, подтверждающие полномочия лица, подписавшего запрос;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 xml:space="preserve"> правоустанавливающие документы на земельный участок (для правообладателя земельного участка);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информация о разрешенном использовании земельного участка;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 xml:space="preserve">информация о предельных параметрах разрешенного строительства </w:t>
      </w:r>
      <w:r w:rsidRPr="00422FB3">
        <w:rPr>
          <w:bCs/>
        </w:rPr>
        <w:t xml:space="preserve">(реконструкции) объектов капитального строительства, соответствующих </w:t>
      </w:r>
      <w:r w:rsidRPr="00422FB3">
        <w:t>данному земельному участку;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перечень необходимых видов ресурсов, получаемых от сетей инженерно-технического обеспечения;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DA171E" w:rsidRPr="00422FB3" w:rsidRDefault="00DA171E" w:rsidP="00DA171E">
      <w:pPr>
        <w:pStyle w:val="20"/>
        <w:numPr>
          <w:ilvl w:val="0"/>
          <w:numId w:val="1"/>
        </w:numPr>
        <w:shd w:val="clear" w:color="auto" w:fill="auto"/>
        <w:ind w:left="566" w:firstLine="0"/>
        <w:jc w:val="both"/>
      </w:pPr>
      <w:r w:rsidRPr="00422FB3">
        <w:t>планируемая величина необходимой подключаемой нагрузки (при наличии соответствующей информации).</w:t>
      </w:r>
    </w:p>
    <w:p w:rsidR="00DA171E" w:rsidRPr="00422FB3" w:rsidRDefault="00DA171E" w:rsidP="00DA171E">
      <w:pPr>
        <w:jc w:val="center"/>
        <w:rPr>
          <w:color w:val="auto"/>
          <w:sz w:val="2"/>
          <w:szCs w:val="2"/>
        </w:rPr>
      </w:pPr>
    </w:p>
    <w:p w:rsidR="00DA171E" w:rsidRPr="00422FB3" w:rsidRDefault="00DA171E" w:rsidP="00DA171E">
      <w:pPr>
        <w:jc w:val="center"/>
        <w:rPr>
          <w:color w:val="auto"/>
          <w:sz w:val="2"/>
          <w:szCs w:val="2"/>
        </w:rPr>
      </w:pPr>
    </w:p>
    <w:p w:rsidR="00DA171E" w:rsidRPr="00422FB3" w:rsidRDefault="00DA171E" w:rsidP="00DA171E">
      <w:pPr>
        <w:jc w:val="center"/>
        <w:rPr>
          <w:color w:val="auto"/>
          <w:sz w:val="2"/>
          <w:szCs w:val="2"/>
        </w:rPr>
      </w:pPr>
    </w:p>
    <w:p w:rsidR="00DA171E" w:rsidRPr="00422FB3" w:rsidRDefault="00DA171E" w:rsidP="00DA171E">
      <w:pPr>
        <w:rPr>
          <w:color w:val="auto"/>
        </w:rPr>
      </w:pPr>
    </w:p>
    <w:p w:rsidR="00E534BA" w:rsidRDefault="00E534BA">
      <w:bookmarkStart w:id="0" w:name="_GoBack"/>
      <w:bookmarkEnd w:id="0"/>
    </w:p>
    <w:sectPr w:rsidR="00E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D86"/>
    <w:multiLevelType w:val="hybridMultilevel"/>
    <w:tmpl w:val="142412B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1E"/>
    <w:rsid w:val="00DA171E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4792DF-FA16-42C1-BE61-766B89E5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71E"/>
    <w:pPr>
      <w:shd w:val="clear" w:color="auto" w:fill="FFFFFF"/>
      <w:spacing w:line="30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2017-06-05T07:48:00Z</dcterms:created>
  <dcterms:modified xsi:type="dcterms:W3CDTF">2017-06-05T07:49:00Z</dcterms:modified>
</cp:coreProperties>
</file>